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1" w:rsidRPr="001C3E52" w:rsidRDefault="00373243" w:rsidP="00D37E51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4177A1" w:rsidRPr="001C3E52">
        <w:rPr>
          <w:rFonts w:cstheme="minorHAnsi"/>
          <w:b/>
          <w:sz w:val="20"/>
          <w:szCs w:val="20"/>
        </w:rPr>
        <w:t>T.C.</w:t>
      </w:r>
    </w:p>
    <w:p w:rsidR="004177A1" w:rsidRPr="001C3E52" w:rsidRDefault="004177A1" w:rsidP="00D37E51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1C3E52">
        <w:rPr>
          <w:rFonts w:cstheme="minorHAnsi"/>
          <w:b/>
          <w:sz w:val="20"/>
          <w:szCs w:val="20"/>
        </w:rPr>
        <w:t>MİLL</w:t>
      </w:r>
      <w:r w:rsidR="006F2576" w:rsidRPr="001C3E52">
        <w:rPr>
          <w:rFonts w:cstheme="minorHAnsi"/>
          <w:b/>
          <w:sz w:val="20"/>
          <w:szCs w:val="20"/>
        </w:rPr>
        <w:t>Î</w:t>
      </w:r>
      <w:r w:rsidRPr="001C3E52">
        <w:rPr>
          <w:rFonts w:cstheme="minorHAnsi"/>
          <w:b/>
          <w:sz w:val="20"/>
          <w:szCs w:val="20"/>
        </w:rPr>
        <w:t xml:space="preserve"> EĞİTİM BAKANLIĞI</w:t>
      </w:r>
    </w:p>
    <w:p w:rsidR="00373243" w:rsidRDefault="004177A1" w:rsidP="00D37E51">
      <w:pPr>
        <w:tabs>
          <w:tab w:val="left" w:pos="680"/>
          <w:tab w:val="center" w:pos="7455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C3E52">
        <w:rPr>
          <w:rFonts w:cstheme="minorHAnsi"/>
          <w:b/>
          <w:sz w:val="20"/>
          <w:szCs w:val="20"/>
        </w:rPr>
        <w:tab/>
      </w:r>
      <w:r w:rsidRPr="001C3E52">
        <w:rPr>
          <w:rFonts w:cstheme="minorHAnsi"/>
          <w:b/>
          <w:sz w:val="20"/>
          <w:szCs w:val="20"/>
        </w:rPr>
        <w:tab/>
        <w:t>Ortaöğretim Genel Müdürlüğü</w:t>
      </w:r>
    </w:p>
    <w:p w:rsidR="004177A1" w:rsidRPr="001C3E52" w:rsidRDefault="00373243" w:rsidP="00D37E51">
      <w:pPr>
        <w:tabs>
          <w:tab w:val="left" w:pos="680"/>
          <w:tab w:val="center" w:pos="7455"/>
        </w:tabs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B4364">
        <w:rPr>
          <w:rFonts w:cstheme="minorHAnsi"/>
          <w:b/>
          <w:sz w:val="20"/>
          <w:szCs w:val="20"/>
        </w:rPr>
        <w:t xml:space="preserve">                </w:t>
      </w:r>
      <w:bookmarkStart w:id="0" w:name="_GoBack"/>
      <w:bookmarkEnd w:id="0"/>
      <w:proofErr w:type="gramStart"/>
      <w:r w:rsidR="008B4364">
        <w:rPr>
          <w:rFonts w:cstheme="minorHAnsi"/>
          <w:b/>
          <w:sz w:val="20"/>
          <w:szCs w:val="20"/>
        </w:rPr>
        <w:t>………………………</w:t>
      </w:r>
      <w:proofErr w:type="gramEnd"/>
      <w:r>
        <w:rPr>
          <w:rFonts w:cstheme="minorHAnsi"/>
          <w:b/>
          <w:sz w:val="20"/>
          <w:szCs w:val="20"/>
        </w:rPr>
        <w:t xml:space="preserve"> LİSESİ </w:t>
      </w:r>
    </w:p>
    <w:p w:rsidR="006251AE" w:rsidRPr="001C3E52" w:rsidRDefault="00E434EE" w:rsidP="006251AE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1C3E52">
        <w:rPr>
          <w:rFonts w:cstheme="minorHAnsi"/>
          <w:b/>
          <w:sz w:val="20"/>
          <w:szCs w:val="20"/>
        </w:rPr>
        <w:t>Öğretim Programı</w:t>
      </w:r>
      <w:r w:rsidR="00FE5ED1" w:rsidRPr="001C3E52">
        <w:rPr>
          <w:rFonts w:cstheme="minorHAnsi"/>
          <w:b/>
          <w:sz w:val="20"/>
          <w:szCs w:val="20"/>
        </w:rPr>
        <w:t xml:space="preserve"> </w:t>
      </w:r>
      <w:r w:rsidR="00EE2ACC" w:rsidRPr="001C3E52">
        <w:rPr>
          <w:rFonts w:cstheme="minorHAnsi"/>
          <w:b/>
          <w:sz w:val="20"/>
          <w:szCs w:val="20"/>
        </w:rPr>
        <w:t>İnceleme Formu</w:t>
      </w:r>
    </w:p>
    <w:tbl>
      <w:tblPr>
        <w:tblStyle w:val="TabloKlavuzu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3657"/>
        <w:gridCol w:w="1397"/>
        <w:gridCol w:w="2411"/>
        <w:gridCol w:w="1795"/>
        <w:gridCol w:w="1121"/>
        <w:gridCol w:w="1821"/>
        <w:gridCol w:w="1401"/>
      </w:tblGrid>
      <w:tr w:rsidR="009F2740" w:rsidRPr="001C3E52" w:rsidTr="00FE5ED1">
        <w:trPr>
          <w:trHeight w:val="375"/>
        </w:trPr>
        <w:tc>
          <w:tcPr>
            <w:tcW w:w="15551" w:type="dxa"/>
            <w:gridSpan w:val="8"/>
            <w:shd w:val="clear" w:color="auto" w:fill="D9D9D9" w:themeFill="background1" w:themeFillShade="D9"/>
            <w:vAlign w:val="center"/>
          </w:tcPr>
          <w:p w:rsidR="009F2740" w:rsidRPr="001C3E52" w:rsidRDefault="009F2740" w:rsidP="002C0809">
            <w:pPr>
              <w:pStyle w:val="ListeParagraf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GENEL BİLGİLER</w:t>
            </w:r>
          </w:p>
        </w:tc>
      </w:tr>
      <w:tr w:rsidR="00E77734" w:rsidRPr="001C3E52" w:rsidTr="00FE5ED1">
        <w:trPr>
          <w:trHeight w:val="313"/>
        </w:trPr>
        <w:tc>
          <w:tcPr>
            <w:tcW w:w="1948" w:type="dxa"/>
            <w:vAlign w:val="center"/>
          </w:tcPr>
          <w:p w:rsidR="00E77734" w:rsidRPr="001C3E52" w:rsidRDefault="00E77734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Program Adı:</w:t>
            </w:r>
          </w:p>
        </w:tc>
        <w:tc>
          <w:tcPr>
            <w:tcW w:w="5054" w:type="dxa"/>
            <w:gridSpan w:val="2"/>
            <w:vAlign w:val="center"/>
          </w:tcPr>
          <w:p w:rsidR="00E77734" w:rsidRPr="001C3E52" w:rsidRDefault="00B06661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TÜRK DİLİ VE EDEBİYATI </w:t>
            </w:r>
          </w:p>
        </w:tc>
        <w:tc>
          <w:tcPr>
            <w:tcW w:w="2411" w:type="dxa"/>
            <w:vAlign w:val="center"/>
          </w:tcPr>
          <w:p w:rsidR="00E77734" w:rsidRPr="001C3E52" w:rsidRDefault="00E77734" w:rsidP="00C81A1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Sınıf</w:t>
            </w:r>
            <w:r w:rsidR="00C81A12" w:rsidRPr="001C3E52">
              <w:rPr>
                <w:rFonts w:cstheme="minorHAnsi"/>
                <w:b/>
                <w:sz w:val="20"/>
                <w:szCs w:val="20"/>
              </w:rPr>
              <w:t>ı</w:t>
            </w:r>
          </w:p>
        </w:tc>
        <w:tc>
          <w:tcPr>
            <w:tcW w:w="1795" w:type="dxa"/>
            <w:vAlign w:val="center"/>
          </w:tcPr>
          <w:p w:rsidR="00E77734" w:rsidRPr="001C3E52" w:rsidRDefault="00B06661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1121" w:type="dxa"/>
            <w:vAlign w:val="center"/>
          </w:tcPr>
          <w:p w:rsidR="00E77734" w:rsidRPr="001C3E52" w:rsidRDefault="00E77734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Tarih:</w:t>
            </w:r>
          </w:p>
        </w:tc>
        <w:tc>
          <w:tcPr>
            <w:tcW w:w="3222" w:type="dxa"/>
            <w:gridSpan w:val="2"/>
            <w:vAlign w:val="center"/>
          </w:tcPr>
          <w:p w:rsidR="00E77734" w:rsidRPr="001C3E52" w:rsidRDefault="00B06661" w:rsidP="0037324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1</w:t>
            </w:r>
            <w:r w:rsidR="00373243">
              <w:rPr>
                <w:rFonts w:cstheme="minorHAnsi"/>
                <w:b/>
                <w:sz w:val="20"/>
                <w:szCs w:val="20"/>
              </w:rPr>
              <w:t>8/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5711" w:rsidRPr="001C3E52">
              <w:rPr>
                <w:rFonts w:cstheme="minorHAnsi"/>
                <w:b/>
                <w:sz w:val="20"/>
                <w:szCs w:val="20"/>
              </w:rPr>
              <w:t xml:space="preserve">Aralık </w:t>
            </w:r>
            <w:r w:rsidR="00921D03" w:rsidRPr="001C3E52">
              <w:rPr>
                <w:rFonts w:cstheme="minorHAnsi"/>
                <w:b/>
                <w:sz w:val="20"/>
                <w:szCs w:val="20"/>
              </w:rPr>
              <w:t>2017</w:t>
            </w:r>
          </w:p>
        </w:tc>
      </w:tr>
      <w:tr w:rsidR="009109D8" w:rsidRPr="001C3E52" w:rsidTr="00FE5ED1">
        <w:trPr>
          <w:trHeight w:val="344"/>
        </w:trPr>
        <w:tc>
          <w:tcPr>
            <w:tcW w:w="1948" w:type="dxa"/>
            <w:vMerge w:val="restart"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İnceleyenler: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1400" w:type="dxa"/>
            <w:vMerge w:val="restart"/>
            <w:vAlign w:val="center"/>
          </w:tcPr>
          <w:p w:rsidR="009109D8" w:rsidRPr="001C3E52" w:rsidRDefault="00BC78FE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117E50B" wp14:editId="2CBAAB71">
                  <wp:extent cx="723900" cy="723900"/>
                  <wp:effectExtent l="0" t="0" r="0" b="0"/>
                  <wp:docPr id="1" name="Resim 1" descr="C:\Users\Faruk KILIC\Desktop\logo_M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 KILIC\Desktop\logo_M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D8" w:rsidRPr="001C3E52" w:rsidTr="00FE5ED1">
        <w:trPr>
          <w:trHeight w:val="425"/>
        </w:trPr>
        <w:tc>
          <w:tcPr>
            <w:tcW w:w="1948" w:type="dxa"/>
            <w:vMerge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109D8" w:rsidRPr="001C3E52" w:rsidRDefault="009109D8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9D8" w:rsidRPr="001C3E52" w:rsidTr="00FE5ED1">
        <w:trPr>
          <w:trHeight w:val="425"/>
        </w:trPr>
        <w:tc>
          <w:tcPr>
            <w:tcW w:w="1948" w:type="dxa"/>
            <w:vMerge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109D8" w:rsidRPr="001C3E52" w:rsidRDefault="009109D8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9D8" w:rsidRPr="001C3E52" w:rsidTr="00FE5ED1">
        <w:trPr>
          <w:trHeight w:val="418"/>
        </w:trPr>
        <w:tc>
          <w:tcPr>
            <w:tcW w:w="1948" w:type="dxa"/>
            <w:vMerge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109D8" w:rsidRPr="001C3E52" w:rsidRDefault="009109D8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9D8" w:rsidRPr="001C3E52" w:rsidTr="00FE5ED1">
        <w:trPr>
          <w:trHeight w:val="397"/>
        </w:trPr>
        <w:tc>
          <w:tcPr>
            <w:tcW w:w="1948" w:type="dxa"/>
            <w:vMerge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B0666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109D8" w:rsidRPr="001C3E52" w:rsidRDefault="009109D8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9D8" w:rsidRPr="001C3E52" w:rsidTr="00FE5ED1">
        <w:trPr>
          <w:trHeight w:val="402"/>
        </w:trPr>
        <w:tc>
          <w:tcPr>
            <w:tcW w:w="1948" w:type="dxa"/>
            <w:vMerge/>
            <w:vAlign w:val="center"/>
          </w:tcPr>
          <w:p w:rsidR="009109D8" w:rsidRPr="001C3E52" w:rsidRDefault="009109D8" w:rsidP="009109D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109D8" w:rsidRPr="001C3E52" w:rsidRDefault="009109D8" w:rsidP="009109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109D8" w:rsidRPr="001C3E52" w:rsidRDefault="009109D8" w:rsidP="003106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24AA" w:rsidRPr="001C3E52" w:rsidRDefault="00FB24AA">
      <w:pPr>
        <w:rPr>
          <w:rFonts w:cstheme="minorHAnsi"/>
          <w:sz w:val="20"/>
          <w:szCs w:val="20"/>
        </w:rPr>
      </w:pPr>
    </w:p>
    <w:tbl>
      <w:tblPr>
        <w:tblStyle w:val="TabloKlavuzu"/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1473"/>
        <w:gridCol w:w="1418"/>
        <w:gridCol w:w="850"/>
        <w:gridCol w:w="1028"/>
        <w:gridCol w:w="1028"/>
        <w:gridCol w:w="2480"/>
        <w:gridCol w:w="2835"/>
        <w:gridCol w:w="3753"/>
      </w:tblGrid>
      <w:tr w:rsidR="00A27D62" w:rsidRPr="001C3E52" w:rsidTr="00406523">
        <w:trPr>
          <w:trHeight w:val="338"/>
        </w:trPr>
        <w:tc>
          <w:tcPr>
            <w:tcW w:w="15519" w:type="dxa"/>
            <w:gridSpan w:val="9"/>
            <w:shd w:val="clear" w:color="auto" w:fill="D9D9D9" w:themeFill="background1" w:themeFillShade="D9"/>
          </w:tcPr>
          <w:p w:rsidR="00A27D62" w:rsidRPr="001C3E52" w:rsidRDefault="00A27D62" w:rsidP="00310603">
            <w:pPr>
              <w:pStyle w:val="ListeParagra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DEĞİŞİKLİK/GÜNCELLEME/EKLEME ÖNERİLERİ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E54B96" w:rsidP="007F2D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3E52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73" w:type="dxa"/>
            <w:vAlign w:val="center"/>
          </w:tcPr>
          <w:p w:rsidR="00E54B96" w:rsidRPr="001C3E52" w:rsidRDefault="00E54B96" w:rsidP="0063381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Ünite Adı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Öğretim Programı Bölümü (Giriş, Açıklamalar </w:t>
            </w:r>
            <w:proofErr w:type="spellStart"/>
            <w:r w:rsidRPr="001C3E52">
              <w:rPr>
                <w:rFonts w:cstheme="minorHAnsi"/>
                <w:b/>
                <w:sz w:val="20"/>
                <w:szCs w:val="20"/>
              </w:rPr>
              <w:t>vs</w:t>
            </w:r>
            <w:proofErr w:type="spellEnd"/>
            <w:r w:rsidRPr="001C3E5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E54B96" w:rsidRPr="001C3E52" w:rsidRDefault="00E54B96" w:rsidP="0063381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Konunun / Kazanımın Bulunduğu Sınıf Düzeyi</w:t>
            </w:r>
          </w:p>
        </w:tc>
        <w:tc>
          <w:tcPr>
            <w:tcW w:w="1028" w:type="dxa"/>
          </w:tcPr>
          <w:p w:rsidR="00E54B96" w:rsidRPr="001C3E52" w:rsidRDefault="00E54B96" w:rsidP="0063381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Konunun/ Kazanımın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Bulunduğu</w:t>
            </w:r>
          </w:p>
          <w:p w:rsidR="00E54B96" w:rsidRPr="001C3E52" w:rsidRDefault="00E54B96" w:rsidP="0063381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Sayfa Numarası</w:t>
            </w:r>
          </w:p>
        </w:tc>
        <w:tc>
          <w:tcPr>
            <w:tcW w:w="1028" w:type="dxa"/>
            <w:vAlign w:val="center"/>
          </w:tcPr>
          <w:p w:rsidR="00E54B96" w:rsidRPr="001C3E52" w:rsidRDefault="00E54B96" w:rsidP="00E54B9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Konunun/ Kazanımın Numarası</w:t>
            </w:r>
          </w:p>
        </w:tc>
        <w:tc>
          <w:tcPr>
            <w:tcW w:w="2480" w:type="dxa"/>
            <w:vAlign w:val="center"/>
          </w:tcPr>
          <w:p w:rsidR="00E54B96" w:rsidRPr="001C3E52" w:rsidRDefault="00E54B96" w:rsidP="007F2D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Konunun/ Kazanımın Eski Hali</w:t>
            </w:r>
          </w:p>
        </w:tc>
        <w:tc>
          <w:tcPr>
            <w:tcW w:w="2835" w:type="dxa"/>
            <w:vAlign w:val="center"/>
          </w:tcPr>
          <w:p w:rsidR="00E54B96" w:rsidRPr="001C3E52" w:rsidRDefault="00E54B96" w:rsidP="007F2D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Konunun/ Kazanımın Yeni Hali</w:t>
            </w:r>
          </w:p>
        </w:tc>
        <w:tc>
          <w:tcPr>
            <w:tcW w:w="3753" w:type="dxa"/>
            <w:vAlign w:val="center"/>
          </w:tcPr>
          <w:p w:rsidR="00E54B96" w:rsidRPr="001C3E52" w:rsidRDefault="00E54B96" w:rsidP="007F2D9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Açıklama-Gerekçe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B06661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473" w:type="dxa"/>
            <w:vAlign w:val="center"/>
          </w:tcPr>
          <w:p w:rsidR="00E54B96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GİRİŞ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B96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4B96" w:rsidRPr="001C3E52" w:rsidRDefault="00B06661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35-44-53-62</w:t>
            </w:r>
          </w:p>
        </w:tc>
        <w:tc>
          <w:tcPr>
            <w:tcW w:w="1028" w:type="dxa"/>
            <w:vAlign w:val="center"/>
          </w:tcPr>
          <w:p w:rsidR="00E54B96" w:rsidRPr="001C3E52" w:rsidRDefault="00B06661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 YOK </w:t>
            </w:r>
          </w:p>
        </w:tc>
        <w:tc>
          <w:tcPr>
            <w:tcW w:w="2480" w:type="dxa"/>
            <w:vAlign w:val="center"/>
          </w:tcPr>
          <w:p w:rsidR="00E54B96" w:rsidRPr="001C3E52" w:rsidRDefault="001C3E52" w:rsidP="001C3E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Giriş ünitesi eski müfredatta 9. Sınıflarda yer almaktaydı. Kazanım olarak karşılığı var olup bağımsız bir ünite ve 6 haftalık ders süresi vardı. </w:t>
            </w:r>
          </w:p>
        </w:tc>
        <w:tc>
          <w:tcPr>
            <w:tcW w:w="2835" w:type="dxa"/>
            <w:vAlign w:val="center"/>
          </w:tcPr>
          <w:p w:rsidR="00E54B96" w:rsidRPr="001C3E52" w:rsidRDefault="00B06661" w:rsidP="001C3E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Her yılın başına ilk ünite olarak 2 hafta süre ile dağıtılmış.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 Programda ünitenin kazanım karşılığı yer almamıştır. </w:t>
            </w:r>
          </w:p>
        </w:tc>
        <w:tc>
          <w:tcPr>
            <w:tcW w:w="3753" w:type="dxa"/>
            <w:vAlign w:val="center"/>
          </w:tcPr>
          <w:p w:rsidR="00E54B96" w:rsidRPr="001C3E52" w:rsidRDefault="001C3E52" w:rsidP="0037324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Ölçme ve değerlendirme açısından kazanımı olmayan bir üniteye yönelik soru sorulması mümkün görünmemektedir. Bu yönüyle düzenleme yapılması gerektiği kanaatindeyi</w:t>
            </w:r>
            <w:r w:rsidR="00373243">
              <w:rPr>
                <w:rFonts w:cstheme="minorHAnsi"/>
                <w:b/>
                <w:sz w:val="20"/>
                <w:szCs w:val="20"/>
              </w:rPr>
              <w:t>z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73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9 ve 10. sınıflarda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YOK</w:t>
            </w:r>
          </w:p>
        </w:tc>
        <w:tc>
          <w:tcPr>
            <w:tcW w:w="1028" w:type="dxa"/>
          </w:tcPr>
          <w:p w:rsidR="00E54B96" w:rsidRPr="001C3E52" w:rsidRDefault="00E54B96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54B96" w:rsidRPr="001C3E52" w:rsidRDefault="00637CBE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 YOK </w:t>
            </w:r>
          </w:p>
        </w:tc>
        <w:tc>
          <w:tcPr>
            <w:tcW w:w="2480" w:type="dxa"/>
            <w:vAlign w:val="center"/>
          </w:tcPr>
          <w:p w:rsidR="00E54B96" w:rsidRPr="001C3E52" w:rsidRDefault="00637CBE" w:rsidP="001C3E52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Dilin işlevleri,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 dil bilgisi konularından Ses bilgisi, Ş</w:t>
            </w:r>
            <w:r w:rsidR="001C3E52" w:rsidRPr="001C3E52">
              <w:rPr>
                <w:rFonts w:cstheme="minorHAnsi"/>
                <w:b/>
                <w:sz w:val="20"/>
                <w:szCs w:val="20"/>
              </w:rPr>
              <w:t>ekil bilgisi</w:t>
            </w:r>
            <w:r w:rsidRPr="001C3E52">
              <w:rPr>
                <w:rFonts w:cstheme="minorHAnsi"/>
                <w:b/>
                <w:sz w:val="20"/>
                <w:szCs w:val="20"/>
              </w:rPr>
              <w:t>, yapı bilgisi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 konuları yer almakta </w:t>
            </w:r>
            <w:r w:rsidRPr="001C3E52">
              <w:rPr>
                <w:rFonts w:cstheme="minorHAnsi"/>
                <w:b/>
                <w:sz w:val="20"/>
                <w:szCs w:val="20"/>
              </w:rPr>
              <w:t>idi.</w:t>
            </w:r>
          </w:p>
        </w:tc>
        <w:tc>
          <w:tcPr>
            <w:tcW w:w="2835" w:type="dxa"/>
            <w:vAlign w:val="center"/>
          </w:tcPr>
          <w:p w:rsidR="00E54B96" w:rsidRPr="001C3E52" w:rsidRDefault="00637CBE" w:rsidP="001C3E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Yeni müfredat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ta bu konulara yer verilmemiştir. </w:t>
            </w:r>
          </w:p>
        </w:tc>
        <w:tc>
          <w:tcPr>
            <w:tcW w:w="3753" w:type="dxa"/>
            <w:vAlign w:val="center"/>
          </w:tcPr>
          <w:p w:rsidR="00E54B96" w:rsidRPr="001C3E52" w:rsidRDefault="00637CBE" w:rsidP="0037324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Di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lbilgisi konularının bütünlüğü ve üst öğrenim kurumlarına öğrenci seçmeye yönelik sınavlar dikkate alındığında </w:t>
            </w:r>
            <w:r w:rsidR="001C3E52">
              <w:rPr>
                <w:rFonts w:cstheme="minorHAnsi"/>
                <w:b/>
                <w:sz w:val="20"/>
                <w:szCs w:val="20"/>
              </w:rPr>
              <w:lastRenderedPageBreak/>
              <w:t>programda yer alması görüşündeyi</w:t>
            </w:r>
            <w:r w:rsidR="00373243">
              <w:rPr>
                <w:rFonts w:cstheme="minorHAnsi"/>
                <w:b/>
                <w:sz w:val="20"/>
                <w:szCs w:val="20"/>
              </w:rPr>
              <w:t>z</w:t>
            </w:r>
            <w:r w:rsidR="001C3E52">
              <w:rPr>
                <w:rFonts w:cstheme="minorHAnsi"/>
                <w:b/>
                <w:sz w:val="20"/>
                <w:szCs w:val="20"/>
              </w:rPr>
              <w:t xml:space="preserve">. Şayet bu konular Türkçe Öğretim programında yer aldığından dolayı yeni müfredatta yer verilmemiş ise konuyla ilgili programa ve ders kitabına öğretmeni yönlendirmeye yönelik yönerge konulması sorunu çözecektir. 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ŞİİR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4B96" w:rsidRPr="001C3E52" w:rsidRDefault="00637CB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E54B96" w:rsidRPr="001C3E52" w:rsidRDefault="00637CBE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A.</w:t>
            </w:r>
            <w:proofErr w:type="gramStart"/>
            <w:r w:rsidRPr="001C3E52">
              <w:rPr>
                <w:rFonts w:cstheme="minorHAnsi"/>
                <w:b/>
                <w:sz w:val="20"/>
                <w:szCs w:val="20"/>
              </w:rPr>
              <w:t>1.2</w:t>
            </w:r>
            <w:proofErr w:type="gramEnd"/>
            <w:r w:rsidRPr="001C3E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E54B96" w:rsidRPr="001C3E52" w:rsidRDefault="00637CBE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Şiirin konusunu ve temasını belirler.</w:t>
            </w:r>
          </w:p>
        </w:tc>
        <w:tc>
          <w:tcPr>
            <w:tcW w:w="2835" w:type="dxa"/>
            <w:vAlign w:val="center"/>
          </w:tcPr>
          <w:p w:rsidR="00E54B96" w:rsidRPr="001C3E52" w:rsidRDefault="00FE5ED1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Şiirin temasını</w:t>
            </w:r>
            <w:r w:rsidR="00637CBE" w:rsidRPr="001C3E52">
              <w:rPr>
                <w:rFonts w:cstheme="minorHAnsi"/>
                <w:b/>
                <w:sz w:val="20"/>
                <w:szCs w:val="20"/>
              </w:rPr>
              <w:t xml:space="preserve"> belirler.</w:t>
            </w:r>
          </w:p>
        </w:tc>
        <w:tc>
          <w:tcPr>
            <w:tcW w:w="3753" w:type="dxa"/>
            <w:vAlign w:val="center"/>
          </w:tcPr>
          <w:p w:rsidR="00E54B96" w:rsidRPr="001C3E52" w:rsidRDefault="00C955F1" w:rsidP="00C955F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Yeni müfredatta sadece şiirin temasını belirler kazanımına yer verilmiştir. Oysa ki </w:t>
            </w:r>
            <w:r w:rsidR="00637CBE" w:rsidRPr="001C3E52">
              <w:rPr>
                <w:rFonts w:cstheme="minorHAnsi"/>
                <w:b/>
                <w:sz w:val="20"/>
                <w:szCs w:val="20"/>
              </w:rPr>
              <w:t>A.</w:t>
            </w:r>
            <w:proofErr w:type="gramStart"/>
            <w:r w:rsidR="00637CBE" w:rsidRPr="001C3E52">
              <w:rPr>
                <w:rFonts w:cstheme="minorHAnsi"/>
                <w:b/>
                <w:sz w:val="20"/>
                <w:szCs w:val="20"/>
              </w:rPr>
              <w:t>1.4</w:t>
            </w:r>
            <w:proofErr w:type="gramEnd"/>
            <w:r w:rsidR="00637CBE" w:rsidRPr="001C3E52">
              <w:rPr>
                <w:rFonts w:cstheme="minorHAnsi"/>
                <w:b/>
                <w:sz w:val="20"/>
                <w:szCs w:val="20"/>
              </w:rPr>
              <w:t xml:space="preserve"> Kazanımında konularına göre şiirleri sınıflandırıyor.</w:t>
            </w:r>
            <w:r>
              <w:rPr>
                <w:rFonts w:cstheme="minorHAnsi"/>
                <w:b/>
                <w:sz w:val="20"/>
                <w:szCs w:val="20"/>
              </w:rPr>
              <w:t xml:space="preserve"> Yer almaktadır. O halde iki kazanım arasında bir ilişkilendirme yapılarak ikilem giderilebilir.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ŞİİR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B96" w:rsidRPr="001C3E52" w:rsidRDefault="00637CBE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4B96" w:rsidRPr="001C3E52" w:rsidRDefault="00637CB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E54B96" w:rsidRPr="001C3E52" w:rsidRDefault="00637CBE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A.1.</w:t>
            </w:r>
            <w:proofErr w:type="gramStart"/>
            <w:r w:rsidRPr="001C3E52">
              <w:rPr>
                <w:rFonts w:cstheme="minorHAnsi"/>
                <w:b/>
                <w:sz w:val="20"/>
                <w:szCs w:val="20"/>
              </w:rPr>
              <w:t>4 .c</w:t>
            </w:r>
            <w:proofErr w:type="gramEnd"/>
          </w:p>
        </w:tc>
        <w:tc>
          <w:tcPr>
            <w:tcW w:w="2480" w:type="dxa"/>
            <w:vAlign w:val="center"/>
          </w:tcPr>
          <w:p w:rsidR="00E54B96" w:rsidRPr="001C3E52" w:rsidRDefault="00637CBE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Konularına </w:t>
            </w:r>
            <w:r w:rsidR="00C955F1" w:rsidRPr="001C3E52">
              <w:rPr>
                <w:rFonts w:cstheme="minorHAnsi"/>
                <w:b/>
                <w:sz w:val="20"/>
                <w:szCs w:val="20"/>
              </w:rPr>
              <w:t>göre şiir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türleri didaktik,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lirik,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epik,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pastoral,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satirik</w:t>
            </w:r>
          </w:p>
        </w:tc>
        <w:tc>
          <w:tcPr>
            <w:tcW w:w="2835" w:type="dxa"/>
            <w:vAlign w:val="center"/>
          </w:tcPr>
          <w:p w:rsidR="00E54B96" w:rsidRPr="001C3E52" w:rsidRDefault="00975B95" w:rsidP="00975B9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Konularına </w:t>
            </w:r>
            <w:r w:rsidR="00C955F1" w:rsidRPr="001C3E52">
              <w:rPr>
                <w:rFonts w:cstheme="minorHAnsi"/>
                <w:b/>
                <w:sz w:val="20"/>
                <w:szCs w:val="20"/>
              </w:rPr>
              <w:t>göre şiir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türleri lirik,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epik,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pastoral,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C3E52">
              <w:rPr>
                <w:rFonts w:cstheme="minorHAnsi"/>
                <w:b/>
                <w:sz w:val="20"/>
                <w:szCs w:val="20"/>
              </w:rPr>
              <w:t>satirik</w:t>
            </w:r>
          </w:p>
        </w:tc>
        <w:tc>
          <w:tcPr>
            <w:tcW w:w="3753" w:type="dxa"/>
            <w:vAlign w:val="center"/>
          </w:tcPr>
          <w:p w:rsidR="00E54B96" w:rsidRPr="001C3E52" w:rsidRDefault="00C955F1" w:rsidP="00C955F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Yeni müfredata konularına göre şiir türleri başlığı altına </w:t>
            </w:r>
            <w:r w:rsidR="00975B95" w:rsidRPr="001C3E52">
              <w:rPr>
                <w:rFonts w:cstheme="minorHAnsi"/>
                <w:b/>
                <w:sz w:val="20"/>
                <w:szCs w:val="20"/>
              </w:rPr>
              <w:t xml:space="preserve">Didaktik şiir türü </w:t>
            </w:r>
            <w:r>
              <w:rPr>
                <w:rFonts w:cstheme="minorHAnsi"/>
                <w:b/>
                <w:sz w:val="20"/>
                <w:szCs w:val="20"/>
              </w:rPr>
              <w:t>de eklenmelidir</w:t>
            </w:r>
            <w:r w:rsidR="00975B95" w:rsidRPr="001C3E5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E54B96" w:rsidRPr="001C3E52" w:rsidTr="00C955F1">
        <w:trPr>
          <w:trHeight w:val="659"/>
        </w:trPr>
        <w:tc>
          <w:tcPr>
            <w:tcW w:w="654" w:type="dxa"/>
            <w:vAlign w:val="center"/>
          </w:tcPr>
          <w:p w:rsidR="00E54B96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vAlign w:val="center"/>
          </w:tcPr>
          <w:p w:rsidR="00E54B96" w:rsidRPr="001C3E52" w:rsidRDefault="00975B95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ŞİİR</w:t>
            </w:r>
          </w:p>
        </w:tc>
        <w:tc>
          <w:tcPr>
            <w:tcW w:w="1418" w:type="dxa"/>
            <w:vAlign w:val="center"/>
          </w:tcPr>
          <w:p w:rsidR="00E54B96" w:rsidRPr="001C3E52" w:rsidRDefault="00E54B96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B96" w:rsidRPr="001C3E52" w:rsidRDefault="00975B95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4B96" w:rsidRPr="001C3E52" w:rsidRDefault="00975B95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E54B96" w:rsidRPr="001C3E52" w:rsidRDefault="00975B95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A.</w:t>
            </w:r>
            <w:proofErr w:type="gramStart"/>
            <w:r w:rsidRPr="001C3E52">
              <w:rPr>
                <w:rFonts w:cstheme="minorHAnsi"/>
                <w:b/>
                <w:sz w:val="20"/>
                <w:szCs w:val="20"/>
              </w:rPr>
              <w:t>1.5</w:t>
            </w:r>
            <w:proofErr w:type="gramEnd"/>
            <w:r w:rsidRPr="001C3E52">
              <w:rPr>
                <w:rFonts w:cstheme="minorHAnsi"/>
                <w:b/>
                <w:sz w:val="20"/>
                <w:szCs w:val="20"/>
              </w:rPr>
              <w:t>.a</w:t>
            </w:r>
          </w:p>
        </w:tc>
        <w:tc>
          <w:tcPr>
            <w:tcW w:w="2480" w:type="dxa"/>
            <w:vAlign w:val="center"/>
          </w:tcPr>
          <w:p w:rsidR="00E54B96" w:rsidRPr="001C3E52" w:rsidRDefault="00975B95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Edebi sanatların sınıflara göre verilecek olanları belirtilmiş idi.</w:t>
            </w:r>
          </w:p>
        </w:tc>
        <w:tc>
          <w:tcPr>
            <w:tcW w:w="2835" w:type="dxa"/>
            <w:vAlign w:val="center"/>
          </w:tcPr>
          <w:p w:rsidR="00E54B96" w:rsidRPr="001C3E52" w:rsidRDefault="00605BAE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Edebi sanatlar genel olarak verilmiş.</w:t>
            </w:r>
          </w:p>
        </w:tc>
        <w:tc>
          <w:tcPr>
            <w:tcW w:w="3753" w:type="dxa"/>
            <w:vAlign w:val="center"/>
          </w:tcPr>
          <w:p w:rsidR="00E54B96" w:rsidRPr="001C3E52" w:rsidRDefault="00C955F1" w:rsidP="00C955F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Öğretim </w:t>
            </w:r>
            <w:r w:rsidR="00394E2C">
              <w:rPr>
                <w:rFonts w:cstheme="minorHAnsi"/>
                <w:b/>
                <w:sz w:val="20"/>
                <w:szCs w:val="20"/>
              </w:rPr>
              <w:t>programında edebi</w:t>
            </w:r>
            <w:r>
              <w:rPr>
                <w:rFonts w:cstheme="minorHAnsi"/>
                <w:b/>
                <w:sz w:val="20"/>
                <w:szCs w:val="20"/>
              </w:rPr>
              <w:t xml:space="preserve"> sanatların s</w:t>
            </w:r>
            <w:r w:rsidR="00605BAE" w:rsidRPr="001C3E52">
              <w:rPr>
                <w:rFonts w:cstheme="minorHAnsi"/>
                <w:b/>
                <w:sz w:val="20"/>
                <w:szCs w:val="20"/>
              </w:rPr>
              <w:t xml:space="preserve">ınıf seviyelerine </w:t>
            </w:r>
            <w:r w:rsidRPr="001C3E52">
              <w:rPr>
                <w:rFonts w:cstheme="minorHAnsi"/>
                <w:b/>
                <w:sz w:val="20"/>
                <w:szCs w:val="20"/>
              </w:rPr>
              <w:t>göre düzenlenip</w:t>
            </w:r>
            <w:r w:rsidR="00605BAE" w:rsidRPr="001C3E52">
              <w:rPr>
                <w:rFonts w:cstheme="minorHAnsi"/>
                <w:b/>
                <w:sz w:val="20"/>
                <w:szCs w:val="20"/>
              </w:rPr>
              <w:t xml:space="preserve"> programa ye</w:t>
            </w:r>
            <w:r>
              <w:rPr>
                <w:rFonts w:cstheme="minorHAnsi"/>
                <w:b/>
                <w:sz w:val="20"/>
                <w:szCs w:val="20"/>
              </w:rPr>
              <w:t xml:space="preserve">rleştirilmesi zümreler arasındaki farklılığı giderecek ve eşgüdümü sağlayacaktır. Çünkü eski müfredat uyarınca pek çok öğretmenin edebi sanatların pek çoğunu 9. Sınıflarda verdiği müşahede edilmiştir. </w:t>
            </w:r>
          </w:p>
        </w:tc>
      </w:tr>
      <w:tr w:rsidR="00B06661" w:rsidRPr="001C3E52" w:rsidTr="00C955F1">
        <w:trPr>
          <w:trHeight w:val="659"/>
        </w:trPr>
        <w:tc>
          <w:tcPr>
            <w:tcW w:w="654" w:type="dxa"/>
            <w:vAlign w:val="center"/>
          </w:tcPr>
          <w:p w:rsidR="00B06661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73" w:type="dxa"/>
            <w:vAlign w:val="center"/>
          </w:tcPr>
          <w:p w:rsidR="00B06661" w:rsidRPr="001C3E52" w:rsidRDefault="00FE5ED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HİKÂYE</w:t>
            </w:r>
          </w:p>
        </w:tc>
        <w:tc>
          <w:tcPr>
            <w:tcW w:w="1418" w:type="dxa"/>
            <w:vAlign w:val="center"/>
          </w:tcPr>
          <w:p w:rsidR="00B06661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661" w:rsidRPr="001C3E52" w:rsidRDefault="00CD69AD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6661" w:rsidRPr="001C3E52" w:rsidRDefault="00CD69AD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1028" w:type="dxa"/>
            <w:vAlign w:val="center"/>
          </w:tcPr>
          <w:p w:rsidR="00B06661" w:rsidRPr="001C3E52" w:rsidRDefault="00CD69AD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A.</w:t>
            </w:r>
            <w:proofErr w:type="gramStart"/>
            <w:r w:rsidRPr="001C3E52">
              <w:rPr>
                <w:rFonts w:cstheme="minorHAnsi"/>
                <w:b/>
                <w:sz w:val="20"/>
                <w:szCs w:val="20"/>
              </w:rPr>
              <w:t>2.2</w:t>
            </w:r>
            <w:proofErr w:type="gramEnd"/>
          </w:p>
        </w:tc>
        <w:tc>
          <w:tcPr>
            <w:tcW w:w="2480" w:type="dxa"/>
            <w:vAlign w:val="center"/>
          </w:tcPr>
          <w:p w:rsidR="00B06661" w:rsidRPr="001C3E52" w:rsidRDefault="00CD69AD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394E2C" w:rsidRPr="001C3E52">
              <w:rPr>
                <w:rFonts w:cstheme="minorHAnsi"/>
                <w:b/>
                <w:sz w:val="20"/>
                <w:szCs w:val="20"/>
              </w:rPr>
              <w:t>Servetifünün</w:t>
            </w:r>
            <w:proofErr w:type="spellEnd"/>
            <w:r w:rsidR="00394E2C" w:rsidRPr="001C3E52">
              <w:rPr>
                <w:rFonts w:cstheme="minorHAnsi"/>
                <w:b/>
                <w:sz w:val="20"/>
                <w:szCs w:val="20"/>
              </w:rPr>
              <w:t xml:space="preserve"> Döneminden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bir </w:t>
            </w:r>
            <w:r w:rsidR="00394E2C" w:rsidRPr="001C3E52">
              <w:rPr>
                <w:rFonts w:cstheme="minorHAnsi"/>
                <w:b/>
                <w:sz w:val="20"/>
                <w:szCs w:val="20"/>
              </w:rPr>
              <w:t>hikâye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4E2C" w:rsidRPr="001C3E52">
              <w:rPr>
                <w:rFonts w:cstheme="minorHAnsi"/>
                <w:b/>
                <w:sz w:val="20"/>
                <w:szCs w:val="20"/>
              </w:rPr>
              <w:t>örneği var.</w:t>
            </w:r>
          </w:p>
        </w:tc>
        <w:tc>
          <w:tcPr>
            <w:tcW w:w="2835" w:type="dxa"/>
            <w:vAlign w:val="center"/>
          </w:tcPr>
          <w:p w:rsidR="00B06661" w:rsidRPr="001C3E52" w:rsidRDefault="00CD69AD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               YOK </w:t>
            </w:r>
          </w:p>
        </w:tc>
        <w:tc>
          <w:tcPr>
            <w:tcW w:w="3753" w:type="dxa"/>
            <w:vAlign w:val="center"/>
          </w:tcPr>
          <w:p w:rsidR="00B06661" w:rsidRPr="001C3E52" w:rsidRDefault="00CD69AD" w:rsidP="0037324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Türün tarihsel gelişimin 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ve edebi tür olarak değişiminin öğrenciye tam olarak kazandırılması açısından döneme ilişkin </w:t>
            </w:r>
            <w:r w:rsidR="00C955F1">
              <w:rPr>
                <w:rFonts w:cstheme="minorHAnsi"/>
                <w:b/>
                <w:sz w:val="20"/>
                <w:szCs w:val="20"/>
              </w:rPr>
              <w:lastRenderedPageBreak/>
              <w:t xml:space="preserve">bir </w:t>
            </w:r>
            <w:r w:rsidR="00394E2C">
              <w:rPr>
                <w:rFonts w:cstheme="minorHAnsi"/>
                <w:b/>
                <w:sz w:val="20"/>
                <w:szCs w:val="20"/>
              </w:rPr>
              <w:t>hikâye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örneğinin </w:t>
            </w:r>
            <w:r w:rsidR="00394E2C">
              <w:rPr>
                <w:rFonts w:cstheme="minorHAnsi"/>
                <w:b/>
                <w:sz w:val="20"/>
                <w:szCs w:val="20"/>
              </w:rPr>
              <w:t>eklenmesi ve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 programda yer verilmesi gerektiğini kanısındayı</w:t>
            </w:r>
            <w:r w:rsidR="00373243">
              <w:rPr>
                <w:rFonts w:cstheme="minorHAnsi"/>
                <w:b/>
                <w:sz w:val="20"/>
                <w:szCs w:val="20"/>
              </w:rPr>
              <w:t>z</w:t>
            </w:r>
            <w:r w:rsidR="00C955F1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956619" w:rsidRPr="001C3E52" w:rsidTr="00C955F1">
        <w:trPr>
          <w:trHeight w:val="659"/>
        </w:trPr>
        <w:tc>
          <w:tcPr>
            <w:tcW w:w="654" w:type="dxa"/>
            <w:vAlign w:val="center"/>
          </w:tcPr>
          <w:p w:rsidR="00956619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73" w:type="dxa"/>
            <w:vAlign w:val="center"/>
          </w:tcPr>
          <w:p w:rsidR="00956619" w:rsidRPr="001C3E52" w:rsidRDefault="00956619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ŞİİR,</w:t>
            </w:r>
            <w:r w:rsidR="00FE5ED1" w:rsidRPr="001C3E52">
              <w:rPr>
                <w:rFonts w:cstheme="minorHAnsi"/>
                <w:b/>
                <w:sz w:val="20"/>
                <w:szCs w:val="20"/>
              </w:rPr>
              <w:t xml:space="preserve"> HİKÂYE</w:t>
            </w:r>
            <w:r w:rsidRPr="001C3E52">
              <w:rPr>
                <w:rFonts w:cstheme="minorHAnsi"/>
                <w:b/>
                <w:sz w:val="20"/>
                <w:szCs w:val="20"/>
              </w:rPr>
              <w:t>, TİYATRO</w:t>
            </w:r>
          </w:p>
        </w:tc>
        <w:tc>
          <w:tcPr>
            <w:tcW w:w="1418" w:type="dxa"/>
            <w:vAlign w:val="center"/>
          </w:tcPr>
          <w:p w:rsidR="00956619" w:rsidRPr="001C3E52" w:rsidRDefault="00956619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6619" w:rsidRPr="001C3E52" w:rsidRDefault="00956619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56619" w:rsidRPr="001C3E52" w:rsidRDefault="00FE5ED1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25. 27. 29</w:t>
            </w:r>
          </w:p>
        </w:tc>
        <w:tc>
          <w:tcPr>
            <w:tcW w:w="1028" w:type="dxa"/>
            <w:vAlign w:val="center"/>
          </w:tcPr>
          <w:p w:rsidR="00956619" w:rsidRPr="001C3E52" w:rsidRDefault="00956619" w:rsidP="00956619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A:1.11</w:t>
            </w:r>
          </w:p>
          <w:p w:rsidR="00956619" w:rsidRPr="001C3E52" w:rsidRDefault="00956619" w:rsidP="00956619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A.2.15</w:t>
            </w:r>
          </w:p>
          <w:p w:rsidR="00956619" w:rsidRPr="001C3E52" w:rsidRDefault="00956619" w:rsidP="00956619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A:3.13</w:t>
            </w:r>
          </w:p>
        </w:tc>
        <w:tc>
          <w:tcPr>
            <w:tcW w:w="2480" w:type="dxa"/>
            <w:vAlign w:val="center"/>
          </w:tcPr>
          <w:p w:rsidR="00956619" w:rsidRPr="001C3E52" w:rsidRDefault="00956619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Her sınıf düzeyinde türün tarihi gelişiminde kullanılıyordu.</w:t>
            </w:r>
          </w:p>
        </w:tc>
        <w:tc>
          <w:tcPr>
            <w:tcW w:w="2835" w:type="dxa"/>
            <w:vAlign w:val="center"/>
          </w:tcPr>
          <w:p w:rsidR="00956619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9.sınıflarda YOK</w:t>
            </w:r>
          </w:p>
        </w:tc>
        <w:tc>
          <w:tcPr>
            <w:tcW w:w="3753" w:type="dxa"/>
            <w:vAlign w:val="center"/>
          </w:tcPr>
          <w:p w:rsidR="00956619" w:rsidRPr="001C3E52" w:rsidRDefault="00C955F1" w:rsidP="00C955F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Ortaöğretim müfredatının 9. Sınıflar bazında ve bütün okul türlerinde paralellik arz etmesi nedeniyle eksik olan </w:t>
            </w:r>
            <w:r w:rsidR="00956619" w:rsidRPr="001C3E52">
              <w:rPr>
                <w:rFonts w:cstheme="minorHAnsi"/>
                <w:b/>
                <w:sz w:val="20"/>
                <w:szCs w:val="20"/>
              </w:rPr>
              <w:t>9.</w:t>
            </w:r>
            <w:r w:rsidRPr="001C3E52">
              <w:rPr>
                <w:rFonts w:cstheme="minorHAnsi"/>
                <w:b/>
                <w:sz w:val="20"/>
                <w:szCs w:val="20"/>
              </w:rPr>
              <w:t>sınıflarda</w:t>
            </w:r>
            <w:r>
              <w:rPr>
                <w:rFonts w:cstheme="minorHAnsi"/>
                <w:b/>
                <w:sz w:val="20"/>
                <w:szCs w:val="20"/>
              </w:rPr>
              <w:t xml:space="preserve"> da kısaca da olsa yer verilmesi sonraki öğrenmeler için öncül olması açısından önem arz etmektedir. </w:t>
            </w:r>
            <w:r w:rsidRPr="001C3E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06661" w:rsidRPr="001C3E52" w:rsidTr="00C955F1">
        <w:trPr>
          <w:trHeight w:val="659"/>
        </w:trPr>
        <w:tc>
          <w:tcPr>
            <w:tcW w:w="654" w:type="dxa"/>
            <w:vAlign w:val="center"/>
          </w:tcPr>
          <w:p w:rsidR="00B06661" w:rsidRPr="001C3E52" w:rsidRDefault="00956619" w:rsidP="0095661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73" w:type="dxa"/>
            <w:vAlign w:val="center"/>
          </w:tcPr>
          <w:p w:rsidR="00B06661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6661" w:rsidRPr="001C3E52" w:rsidRDefault="00406523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Değerler eğitimi</w:t>
            </w:r>
          </w:p>
        </w:tc>
        <w:tc>
          <w:tcPr>
            <w:tcW w:w="850" w:type="dxa"/>
            <w:vAlign w:val="center"/>
          </w:tcPr>
          <w:p w:rsidR="00B06661" w:rsidRPr="001C3E52" w:rsidRDefault="00406523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6661" w:rsidRPr="001C3E52" w:rsidRDefault="00406523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028" w:type="dxa"/>
            <w:vAlign w:val="center"/>
          </w:tcPr>
          <w:p w:rsidR="00B06661" w:rsidRPr="001C3E52" w:rsidRDefault="00B06661" w:rsidP="00310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B06661" w:rsidRPr="001C3E52" w:rsidRDefault="00406523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Programa yedirilmiş ve net idi.</w:t>
            </w:r>
          </w:p>
        </w:tc>
        <w:tc>
          <w:tcPr>
            <w:tcW w:w="2835" w:type="dxa"/>
            <w:vAlign w:val="center"/>
          </w:tcPr>
          <w:p w:rsidR="00B06661" w:rsidRPr="001C3E52" w:rsidRDefault="00406523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Sadece açıklamalar bölümünde yer verilmiş.</w:t>
            </w:r>
          </w:p>
        </w:tc>
        <w:tc>
          <w:tcPr>
            <w:tcW w:w="3753" w:type="dxa"/>
            <w:vAlign w:val="center"/>
          </w:tcPr>
          <w:p w:rsidR="00B06661" w:rsidRPr="001C3E52" w:rsidRDefault="00C955F1" w:rsidP="0094470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Değerler eğitimi kapsamında öğrenciye kazandırılacak tutum ve </w:t>
            </w:r>
            <w:r w:rsidR="0094470C">
              <w:rPr>
                <w:rFonts w:cstheme="minorHAnsi"/>
                <w:b/>
                <w:sz w:val="20"/>
                <w:szCs w:val="20"/>
              </w:rPr>
              <w:t xml:space="preserve">davranışların </w:t>
            </w:r>
            <w:r w:rsidR="002771DB">
              <w:rPr>
                <w:rFonts w:cstheme="minorHAnsi"/>
                <w:b/>
                <w:sz w:val="20"/>
                <w:szCs w:val="20"/>
              </w:rPr>
              <w:t>öğretmenlerin ders</w:t>
            </w:r>
            <w:r w:rsidR="0094470C">
              <w:rPr>
                <w:rFonts w:cstheme="minorHAnsi"/>
                <w:b/>
                <w:sz w:val="20"/>
                <w:szCs w:val="20"/>
              </w:rPr>
              <w:t xml:space="preserve"> işleme sürecindeki eş güdümü açısından programa özel ve önem arz eden kısımlarına yerleştirilmesi, sürecin ve kazanıma yönelik çalışmaların da yazma çalışmalarında uygulamaya dönük adımların planlanması birlikteliği sağlayacaktır. </w:t>
            </w:r>
          </w:p>
        </w:tc>
      </w:tr>
      <w:tr w:rsidR="00B06661" w:rsidRPr="001C3E52" w:rsidTr="00C955F1">
        <w:trPr>
          <w:trHeight w:val="659"/>
        </w:trPr>
        <w:tc>
          <w:tcPr>
            <w:tcW w:w="654" w:type="dxa"/>
            <w:vAlign w:val="center"/>
          </w:tcPr>
          <w:p w:rsidR="00B06661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473" w:type="dxa"/>
            <w:vAlign w:val="center"/>
          </w:tcPr>
          <w:p w:rsidR="00B06661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6661" w:rsidRPr="001C3E52" w:rsidRDefault="00406523" w:rsidP="0063381E">
            <w:pPr>
              <w:spacing w:line="360" w:lineRule="auto"/>
              <w:ind w:right="-14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Ölçme değerlendirme</w:t>
            </w:r>
          </w:p>
        </w:tc>
        <w:tc>
          <w:tcPr>
            <w:tcW w:w="850" w:type="dxa"/>
            <w:vAlign w:val="center"/>
          </w:tcPr>
          <w:p w:rsidR="00B06661" w:rsidRPr="001C3E52" w:rsidRDefault="00406523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6661" w:rsidRPr="001C3E52" w:rsidRDefault="00406523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028" w:type="dxa"/>
            <w:vAlign w:val="center"/>
          </w:tcPr>
          <w:p w:rsidR="00956619" w:rsidRPr="001C3E52" w:rsidRDefault="00956619" w:rsidP="00310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B06661" w:rsidRPr="001C3E52" w:rsidRDefault="00406523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Ölçme değerlendirme oran olarak net ifade edilmişti.</w:t>
            </w:r>
          </w:p>
        </w:tc>
        <w:tc>
          <w:tcPr>
            <w:tcW w:w="2835" w:type="dxa"/>
            <w:vAlign w:val="center"/>
          </w:tcPr>
          <w:p w:rsidR="00B06661" w:rsidRPr="001C3E52" w:rsidRDefault="00406523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Sadece açıklama olarak verilmiş</w:t>
            </w:r>
          </w:p>
        </w:tc>
        <w:tc>
          <w:tcPr>
            <w:tcW w:w="3753" w:type="dxa"/>
            <w:vAlign w:val="center"/>
          </w:tcPr>
          <w:p w:rsidR="00B06661" w:rsidRPr="001C3E52" w:rsidRDefault="0094470C" w:rsidP="0037324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Programın ölçme ve değerlendirme bölümünün yeniden gözden geçirilmesi, daha önce sahaya gönderilen ölçme ve değerlendirmeye ilişkin yazı ve direktifler dikkate alınarak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değerlendirme ölçekleri, sınav sayısı, sınav </w:t>
            </w:r>
            <w:r w:rsidR="00394E2C">
              <w:rPr>
                <w:rFonts w:cstheme="minorHAnsi"/>
                <w:b/>
                <w:sz w:val="20"/>
                <w:szCs w:val="20"/>
              </w:rPr>
              <w:t xml:space="preserve">türü… </w:t>
            </w:r>
            <w:proofErr w:type="spellStart"/>
            <w:r w:rsidR="00394E2C">
              <w:rPr>
                <w:rFonts w:cstheme="minorHAnsi"/>
                <w:b/>
                <w:sz w:val="20"/>
                <w:szCs w:val="20"/>
              </w:rPr>
              <w:t>vb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) işleyişte birlik </w:t>
            </w:r>
            <w:r w:rsidR="00394E2C">
              <w:rPr>
                <w:rFonts w:cstheme="minorHAnsi"/>
                <w:b/>
                <w:sz w:val="20"/>
                <w:szCs w:val="20"/>
              </w:rPr>
              <w:t>oluşturulması olabilecek</w:t>
            </w:r>
            <w:r>
              <w:rPr>
                <w:rFonts w:cstheme="minorHAnsi"/>
                <w:b/>
                <w:sz w:val="20"/>
                <w:szCs w:val="20"/>
              </w:rPr>
              <w:t xml:space="preserve"> yanlış uygulamaların önüne geçilmesi açısından büyük önem arz etmektedir.  Ders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kitaplarında yer alan ölçeklerin programda karşılığı yer almalıdır. Yazılı ve diğer uygulama değerlendirmelerinde görüş ayrılıkları ve uygulama farklılıkları olması önlenecektir. </w:t>
            </w:r>
          </w:p>
        </w:tc>
      </w:tr>
      <w:tr w:rsidR="00B06661" w:rsidRPr="001C3E52" w:rsidTr="00C955F1">
        <w:trPr>
          <w:trHeight w:val="659"/>
        </w:trPr>
        <w:tc>
          <w:tcPr>
            <w:tcW w:w="654" w:type="dxa"/>
            <w:vAlign w:val="center"/>
          </w:tcPr>
          <w:p w:rsidR="00B06661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3" w:type="dxa"/>
            <w:vAlign w:val="center"/>
          </w:tcPr>
          <w:p w:rsidR="00B06661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6661" w:rsidRPr="001C3E52" w:rsidRDefault="00956619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Ölçme değerlendirm</w:t>
            </w:r>
            <w:r w:rsidR="00406523" w:rsidRPr="001C3E52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B06661" w:rsidRPr="001C3E52" w:rsidRDefault="00406523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6661" w:rsidRPr="001C3E52" w:rsidRDefault="00956619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B06661" w:rsidRPr="001C3E52" w:rsidRDefault="00B06661" w:rsidP="00310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B06661" w:rsidRPr="001C3E52" w:rsidRDefault="00956619" w:rsidP="0094470C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Ölçme değerlendirme ölçekleri şematik olarak </w:t>
            </w:r>
            <w:r w:rsidR="0094470C">
              <w:rPr>
                <w:rFonts w:cstheme="minorHAnsi"/>
                <w:b/>
                <w:sz w:val="20"/>
                <w:szCs w:val="20"/>
              </w:rPr>
              <w:t xml:space="preserve">verilmiş ve </w:t>
            </w:r>
            <w:r w:rsidRPr="001C3E52">
              <w:rPr>
                <w:rFonts w:cstheme="minorHAnsi"/>
                <w:b/>
                <w:sz w:val="20"/>
                <w:szCs w:val="20"/>
              </w:rPr>
              <w:t>uygulama esasları belirtilmişti.</w:t>
            </w:r>
          </w:p>
        </w:tc>
        <w:tc>
          <w:tcPr>
            <w:tcW w:w="2835" w:type="dxa"/>
            <w:vAlign w:val="center"/>
          </w:tcPr>
          <w:p w:rsidR="00B06661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Ölçme değerlendirme ölçekleri şematik olarak verilmiş.  </w:t>
            </w:r>
          </w:p>
        </w:tc>
        <w:tc>
          <w:tcPr>
            <w:tcW w:w="3753" w:type="dxa"/>
            <w:vAlign w:val="center"/>
          </w:tcPr>
          <w:p w:rsidR="00B06661" w:rsidRPr="001C3E52" w:rsidRDefault="0094470C" w:rsidP="006A360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Ders kitabının sonunda yer alan ölçme ve değerlendirme ölçekleri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1,2,3,4,5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şeklinde planlanmış ve not ile karşılığı yer almamıştır. Her zümrenin </w:t>
            </w:r>
            <w:r w:rsidR="006A3607">
              <w:rPr>
                <w:rFonts w:cstheme="minorHAnsi"/>
                <w:b/>
                <w:sz w:val="20"/>
                <w:szCs w:val="20"/>
              </w:rPr>
              <w:t>farklı iş ve işlem yürütmemesi ve i</w:t>
            </w:r>
            <w:r w:rsidR="00956619" w:rsidRPr="001C3E52">
              <w:rPr>
                <w:rFonts w:cstheme="minorHAnsi"/>
                <w:b/>
                <w:sz w:val="20"/>
                <w:szCs w:val="20"/>
              </w:rPr>
              <w:t xml:space="preserve">şleyişte </w:t>
            </w:r>
            <w:r w:rsidR="002771DB" w:rsidRPr="001C3E52">
              <w:rPr>
                <w:rFonts w:cstheme="minorHAnsi"/>
                <w:b/>
                <w:sz w:val="20"/>
                <w:szCs w:val="20"/>
              </w:rPr>
              <w:t xml:space="preserve">birliktelik </w:t>
            </w:r>
            <w:r w:rsidR="002771DB">
              <w:rPr>
                <w:rFonts w:cstheme="minorHAnsi"/>
                <w:b/>
                <w:sz w:val="20"/>
                <w:szCs w:val="20"/>
              </w:rPr>
              <w:t>sağlanması</w:t>
            </w:r>
            <w:r w:rsidR="006A3607">
              <w:rPr>
                <w:rFonts w:cstheme="minorHAnsi"/>
                <w:b/>
                <w:sz w:val="20"/>
                <w:szCs w:val="20"/>
              </w:rPr>
              <w:t xml:space="preserve"> ölçeklerin tutarlı ve yaygınlaştırılması adına programda daha net açıklamalara yer verilmesi önerilmektedir. </w:t>
            </w:r>
          </w:p>
        </w:tc>
      </w:tr>
      <w:tr w:rsidR="00B06661" w:rsidRPr="001C3E52" w:rsidTr="00C955F1">
        <w:trPr>
          <w:trHeight w:val="659"/>
        </w:trPr>
        <w:tc>
          <w:tcPr>
            <w:tcW w:w="654" w:type="dxa"/>
            <w:vAlign w:val="center"/>
          </w:tcPr>
          <w:p w:rsidR="00B06661" w:rsidRPr="001C3E52" w:rsidRDefault="00956619" w:rsidP="003106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73" w:type="dxa"/>
            <w:vAlign w:val="center"/>
          </w:tcPr>
          <w:p w:rsidR="00B06661" w:rsidRPr="001C3E52" w:rsidRDefault="00B06661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6661" w:rsidRPr="001C3E52" w:rsidRDefault="006A3607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Açıklama bölümü</w:t>
            </w:r>
          </w:p>
        </w:tc>
        <w:tc>
          <w:tcPr>
            <w:tcW w:w="850" w:type="dxa"/>
            <w:vAlign w:val="center"/>
          </w:tcPr>
          <w:p w:rsidR="00B06661" w:rsidRPr="001C3E52" w:rsidRDefault="00406523" w:rsidP="0063381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Tüm sınıflar</w:t>
            </w:r>
          </w:p>
        </w:tc>
        <w:tc>
          <w:tcPr>
            <w:tcW w:w="1028" w:type="dxa"/>
          </w:tcPr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381E" w:rsidRPr="001C3E52" w:rsidRDefault="0063381E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06661" w:rsidRPr="001C3E52" w:rsidRDefault="00956619" w:rsidP="006338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10-11</w:t>
            </w:r>
          </w:p>
        </w:tc>
        <w:tc>
          <w:tcPr>
            <w:tcW w:w="1028" w:type="dxa"/>
            <w:vAlign w:val="center"/>
          </w:tcPr>
          <w:p w:rsidR="00B06661" w:rsidRPr="001C3E52" w:rsidRDefault="00B06661" w:rsidP="00310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B06661" w:rsidRPr="001C3E52" w:rsidRDefault="00956619" w:rsidP="00310603">
            <w:pPr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YOK</w:t>
            </w:r>
          </w:p>
        </w:tc>
        <w:tc>
          <w:tcPr>
            <w:tcW w:w="2835" w:type="dxa"/>
            <w:vAlign w:val="center"/>
          </w:tcPr>
          <w:p w:rsidR="00B06661" w:rsidRPr="001C3E52" w:rsidRDefault="00956619" w:rsidP="006A360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>Yeterlilik</w:t>
            </w:r>
            <w:r w:rsidR="006A3607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8B4364">
              <w:rPr>
                <w:rFonts w:cstheme="minorHAnsi"/>
                <w:b/>
                <w:sz w:val="20"/>
                <w:szCs w:val="20"/>
              </w:rPr>
              <w:t>İ</w:t>
            </w:r>
            <w:r w:rsidRPr="001C3E52">
              <w:rPr>
                <w:rFonts w:cstheme="minorHAnsi"/>
                <w:b/>
                <w:sz w:val="20"/>
                <w:szCs w:val="20"/>
              </w:rPr>
              <w:t>lgi</w:t>
            </w:r>
            <w:r w:rsidR="006A3607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1C3E52">
              <w:rPr>
                <w:rFonts w:cstheme="minorHAnsi"/>
                <w:b/>
                <w:sz w:val="20"/>
                <w:szCs w:val="20"/>
              </w:rPr>
              <w:t>Beceriler ve Tutumlar</w:t>
            </w:r>
          </w:p>
        </w:tc>
        <w:tc>
          <w:tcPr>
            <w:tcW w:w="3753" w:type="dxa"/>
            <w:vAlign w:val="center"/>
          </w:tcPr>
          <w:p w:rsidR="00B06661" w:rsidRPr="001C3E52" w:rsidRDefault="00956619" w:rsidP="0071592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C3E52">
              <w:rPr>
                <w:rFonts w:cstheme="minorHAnsi"/>
                <w:b/>
                <w:sz w:val="20"/>
                <w:szCs w:val="20"/>
              </w:rPr>
              <w:t xml:space="preserve">Program işleyişinde </w:t>
            </w:r>
            <w:r w:rsidR="00715925">
              <w:rPr>
                <w:rFonts w:cstheme="minorHAnsi"/>
                <w:b/>
                <w:sz w:val="20"/>
                <w:szCs w:val="20"/>
              </w:rPr>
              <w:t xml:space="preserve">konunun daha açıklayıcı şekilde ifade edilmesi önerilmektedir. </w:t>
            </w:r>
          </w:p>
        </w:tc>
      </w:tr>
    </w:tbl>
    <w:p w:rsidR="00904C2D" w:rsidRPr="001C3E52" w:rsidRDefault="00904C2D" w:rsidP="00AD7846">
      <w:pPr>
        <w:spacing w:after="0"/>
        <w:jc w:val="both"/>
        <w:rPr>
          <w:rFonts w:cstheme="minorHAnsi"/>
          <w:sz w:val="20"/>
          <w:szCs w:val="20"/>
        </w:rPr>
      </w:pPr>
    </w:p>
    <w:p w:rsidR="001979E8" w:rsidRDefault="001979E8" w:rsidP="00AD7846">
      <w:pPr>
        <w:spacing w:after="0"/>
        <w:jc w:val="both"/>
        <w:rPr>
          <w:rFonts w:cstheme="minorHAnsi"/>
          <w:sz w:val="20"/>
          <w:szCs w:val="20"/>
        </w:rPr>
      </w:pPr>
      <w:r w:rsidRPr="001C3E52">
        <w:rPr>
          <w:rFonts w:cstheme="minorHAnsi"/>
          <w:sz w:val="20"/>
          <w:szCs w:val="20"/>
        </w:rPr>
        <w:t>NOT: Bu Form Genel Müdürlüğümüze Bağlı Anadolu, Fen, Sosyal Bilimler, Güzel Sanatlar ile Spor Liselerinde</w:t>
      </w:r>
      <w:r w:rsidR="009E7031" w:rsidRPr="001C3E52">
        <w:rPr>
          <w:rFonts w:cstheme="minorHAnsi"/>
          <w:sz w:val="20"/>
          <w:szCs w:val="20"/>
        </w:rPr>
        <w:t xml:space="preserve"> Görev Yapan Öğretmenler Tarafından </w:t>
      </w:r>
      <w:r w:rsidRPr="001C3E52">
        <w:rPr>
          <w:rFonts w:cstheme="minorHAnsi"/>
          <w:sz w:val="20"/>
          <w:szCs w:val="20"/>
        </w:rPr>
        <w:t xml:space="preserve">Doldurulacaktır. </w:t>
      </w:r>
    </w:p>
    <w:p w:rsidR="002771DB" w:rsidRDefault="002771DB" w:rsidP="00AD7846">
      <w:pPr>
        <w:spacing w:after="0"/>
        <w:jc w:val="both"/>
        <w:rPr>
          <w:rFonts w:cstheme="minorHAnsi"/>
          <w:sz w:val="20"/>
          <w:szCs w:val="20"/>
        </w:rPr>
      </w:pPr>
    </w:p>
    <w:p w:rsidR="002771DB" w:rsidRDefault="008B4364" w:rsidP="00AD7846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…………………………………</w:t>
      </w:r>
      <w:proofErr w:type="gramEnd"/>
    </w:p>
    <w:p w:rsidR="00373243" w:rsidRDefault="002771DB" w:rsidP="002771DB">
      <w:pPr>
        <w:spacing w:after="0"/>
        <w:jc w:val="right"/>
        <w:rPr>
          <w:rFonts w:cstheme="minorHAnsi"/>
          <w:b/>
          <w:szCs w:val="20"/>
        </w:rPr>
      </w:pPr>
      <w:proofErr w:type="gramStart"/>
      <w:r w:rsidRPr="002771DB">
        <w:rPr>
          <w:rFonts w:cstheme="minorHAnsi"/>
          <w:b/>
          <w:szCs w:val="20"/>
        </w:rPr>
        <w:t>1</w:t>
      </w:r>
      <w:r w:rsidR="00373243">
        <w:rPr>
          <w:rFonts w:cstheme="minorHAnsi"/>
          <w:b/>
          <w:szCs w:val="20"/>
        </w:rPr>
        <w:t>8</w:t>
      </w:r>
      <w:r w:rsidRPr="002771DB">
        <w:rPr>
          <w:rFonts w:cstheme="minorHAnsi"/>
          <w:b/>
          <w:szCs w:val="20"/>
        </w:rPr>
        <w:t>/12/2017</w:t>
      </w:r>
      <w:proofErr w:type="gramEnd"/>
    </w:p>
    <w:p w:rsidR="008B4364" w:rsidRDefault="008B4364" w:rsidP="002771DB">
      <w:pPr>
        <w:spacing w:after="0"/>
        <w:jc w:val="right"/>
        <w:rPr>
          <w:rFonts w:cstheme="minorHAnsi"/>
          <w:b/>
          <w:szCs w:val="20"/>
        </w:rPr>
      </w:pPr>
      <w:proofErr w:type="gramStart"/>
      <w:r>
        <w:rPr>
          <w:rFonts w:cstheme="minorHAnsi"/>
          <w:b/>
          <w:szCs w:val="20"/>
        </w:rPr>
        <w:t>……………………..</w:t>
      </w:r>
      <w:proofErr w:type="gramEnd"/>
    </w:p>
    <w:p w:rsidR="002771DB" w:rsidRPr="002771DB" w:rsidRDefault="00373243" w:rsidP="002771DB">
      <w:pPr>
        <w:spacing w:after="0"/>
        <w:jc w:val="righ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OKUL MÜDÜRÜ</w:t>
      </w:r>
    </w:p>
    <w:p w:rsidR="002771DB" w:rsidRPr="002771DB" w:rsidRDefault="002771DB" w:rsidP="002771DB">
      <w:pPr>
        <w:spacing w:after="0"/>
        <w:jc w:val="right"/>
        <w:rPr>
          <w:rFonts w:cstheme="minorHAnsi"/>
          <w:b/>
          <w:szCs w:val="20"/>
        </w:rPr>
      </w:pPr>
    </w:p>
    <w:p w:rsidR="002771DB" w:rsidRPr="002771DB" w:rsidRDefault="002771DB" w:rsidP="002771DB">
      <w:pPr>
        <w:spacing w:after="0"/>
        <w:jc w:val="right"/>
        <w:rPr>
          <w:rFonts w:cstheme="minorHAnsi"/>
          <w:b/>
          <w:szCs w:val="20"/>
        </w:rPr>
      </w:pPr>
    </w:p>
    <w:sectPr w:rsidR="002771DB" w:rsidRPr="002771DB" w:rsidSect="0026574C">
      <w:pgSz w:w="16838" w:h="11906" w:orient="landscape"/>
      <w:pgMar w:top="709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FAD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3D1F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9D3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370D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5220"/>
    <w:multiLevelType w:val="hybridMultilevel"/>
    <w:tmpl w:val="360E4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5795"/>
    <w:multiLevelType w:val="hybridMultilevel"/>
    <w:tmpl w:val="1D6E7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1"/>
    <w:rsid w:val="0001379D"/>
    <w:rsid w:val="00015F11"/>
    <w:rsid w:val="0002032F"/>
    <w:rsid w:val="00042F42"/>
    <w:rsid w:val="000470A6"/>
    <w:rsid w:val="00063B7E"/>
    <w:rsid w:val="00066EBD"/>
    <w:rsid w:val="00071A3F"/>
    <w:rsid w:val="00074B7C"/>
    <w:rsid w:val="000B1743"/>
    <w:rsid w:val="000C3500"/>
    <w:rsid w:val="000E01CD"/>
    <w:rsid w:val="000E04C7"/>
    <w:rsid w:val="000E44CF"/>
    <w:rsid w:val="0013657C"/>
    <w:rsid w:val="00144025"/>
    <w:rsid w:val="0015248B"/>
    <w:rsid w:val="00152650"/>
    <w:rsid w:val="0016069C"/>
    <w:rsid w:val="00165678"/>
    <w:rsid w:val="00167F36"/>
    <w:rsid w:val="00195C39"/>
    <w:rsid w:val="00196CEB"/>
    <w:rsid w:val="001979E8"/>
    <w:rsid w:val="001A4374"/>
    <w:rsid w:val="001C31E2"/>
    <w:rsid w:val="001C3E52"/>
    <w:rsid w:val="001D30DC"/>
    <w:rsid w:val="001E3DAC"/>
    <w:rsid w:val="001F12D5"/>
    <w:rsid w:val="001F3FE9"/>
    <w:rsid w:val="00204F4F"/>
    <w:rsid w:val="00220662"/>
    <w:rsid w:val="00232374"/>
    <w:rsid w:val="00236B05"/>
    <w:rsid w:val="0024248F"/>
    <w:rsid w:val="0024608C"/>
    <w:rsid w:val="0026574C"/>
    <w:rsid w:val="0027293A"/>
    <w:rsid w:val="002771DB"/>
    <w:rsid w:val="00283772"/>
    <w:rsid w:val="00293B62"/>
    <w:rsid w:val="002A63A1"/>
    <w:rsid w:val="002C0809"/>
    <w:rsid w:val="002C439F"/>
    <w:rsid w:val="002C5626"/>
    <w:rsid w:val="002E208E"/>
    <w:rsid w:val="002E3384"/>
    <w:rsid w:val="002F4407"/>
    <w:rsid w:val="00310603"/>
    <w:rsid w:val="003166AE"/>
    <w:rsid w:val="003205B4"/>
    <w:rsid w:val="00333777"/>
    <w:rsid w:val="00344ADA"/>
    <w:rsid w:val="00362F0A"/>
    <w:rsid w:val="00373243"/>
    <w:rsid w:val="003776BB"/>
    <w:rsid w:val="00394E2C"/>
    <w:rsid w:val="003A5C1B"/>
    <w:rsid w:val="003E6BD8"/>
    <w:rsid w:val="003F5D43"/>
    <w:rsid w:val="00406523"/>
    <w:rsid w:val="00414B31"/>
    <w:rsid w:val="004177A1"/>
    <w:rsid w:val="004347B5"/>
    <w:rsid w:val="004425A3"/>
    <w:rsid w:val="004453E2"/>
    <w:rsid w:val="004558A3"/>
    <w:rsid w:val="00456EC7"/>
    <w:rsid w:val="0046652B"/>
    <w:rsid w:val="00480BB6"/>
    <w:rsid w:val="00491DBB"/>
    <w:rsid w:val="004A7CD5"/>
    <w:rsid w:val="004B4FF1"/>
    <w:rsid w:val="004C083B"/>
    <w:rsid w:val="004C4106"/>
    <w:rsid w:val="004D4AA4"/>
    <w:rsid w:val="004D789A"/>
    <w:rsid w:val="004E0860"/>
    <w:rsid w:val="004E54D0"/>
    <w:rsid w:val="004E5DA2"/>
    <w:rsid w:val="0050486F"/>
    <w:rsid w:val="005062EA"/>
    <w:rsid w:val="00522595"/>
    <w:rsid w:val="00535613"/>
    <w:rsid w:val="005362EC"/>
    <w:rsid w:val="00550479"/>
    <w:rsid w:val="0055747B"/>
    <w:rsid w:val="00565243"/>
    <w:rsid w:val="00577C34"/>
    <w:rsid w:val="005806E5"/>
    <w:rsid w:val="00582916"/>
    <w:rsid w:val="005856B4"/>
    <w:rsid w:val="005A6A24"/>
    <w:rsid w:val="005B32C5"/>
    <w:rsid w:val="005C2B46"/>
    <w:rsid w:val="00602534"/>
    <w:rsid w:val="00605BAE"/>
    <w:rsid w:val="00622665"/>
    <w:rsid w:val="006251AE"/>
    <w:rsid w:val="0063381E"/>
    <w:rsid w:val="00634925"/>
    <w:rsid w:val="00637CBE"/>
    <w:rsid w:val="00662496"/>
    <w:rsid w:val="006637D0"/>
    <w:rsid w:val="00676BCF"/>
    <w:rsid w:val="006857F7"/>
    <w:rsid w:val="006966F0"/>
    <w:rsid w:val="006A1453"/>
    <w:rsid w:val="006A3607"/>
    <w:rsid w:val="006C1538"/>
    <w:rsid w:val="006E30D1"/>
    <w:rsid w:val="006F2576"/>
    <w:rsid w:val="00715925"/>
    <w:rsid w:val="00724ABE"/>
    <w:rsid w:val="00741FF6"/>
    <w:rsid w:val="00743496"/>
    <w:rsid w:val="007511C6"/>
    <w:rsid w:val="007745AC"/>
    <w:rsid w:val="007A2CCB"/>
    <w:rsid w:val="007B6EC3"/>
    <w:rsid w:val="007C3854"/>
    <w:rsid w:val="007C5CFB"/>
    <w:rsid w:val="007D35CA"/>
    <w:rsid w:val="007D50C3"/>
    <w:rsid w:val="007D6CB4"/>
    <w:rsid w:val="007D7EE8"/>
    <w:rsid w:val="007F2D98"/>
    <w:rsid w:val="00826F5A"/>
    <w:rsid w:val="00834CF6"/>
    <w:rsid w:val="00835309"/>
    <w:rsid w:val="00846F64"/>
    <w:rsid w:val="00855563"/>
    <w:rsid w:val="00870338"/>
    <w:rsid w:val="00872E2B"/>
    <w:rsid w:val="00874265"/>
    <w:rsid w:val="008B4364"/>
    <w:rsid w:val="008B62C1"/>
    <w:rsid w:val="008C0839"/>
    <w:rsid w:val="008C588A"/>
    <w:rsid w:val="008C6804"/>
    <w:rsid w:val="008C7082"/>
    <w:rsid w:val="00900544"/>
    <w:rsid w:val="00904C2D"/>
    <w:rsid w:val="009071A5"/>
    <w:rsid w:val="009109D8"/>
    <w:rsid w:val="00921D03"/>
    <w:rsid w:val="0094470C"/>
    <w:rsid w:val="00951CAD"/>
    <w:rsid w:val="00951E65"/>
    <w:rsid w:val="00956619"/>
    <w:rsid w:val="00956978"/>
    <w:rsid w:val="00965AE9"/>
    <w:rsid w:val="00975B95"/>
    <w:rsid w:val="00993577"/>
    <w:rsid w:val="0099679A"/>
    <w:rsid w:val="009A099A"/>
    <w:rsid w:val="009B4827"/>
    <w:rsid w:val="009B5C34"/>
    <w:rsid w:val="009D7881"/>
    <w:rsid w:val="009E5C32"/>
    <w:rsid w:val="009E7031"/>
    <w:rsid w:val="009F2740"/>
    <w:rsid w:val="009F6B89"/>
    <w:rsid w:val="00A15853"/>
    <w:rsid w:val="00A2095F"/>
    <w:rsid w:val="00A27D62"/>
    <w:rsid w:val="00A63E05"/>
    <w:rsid w:val="00A7000E"/>
    <w:rsid w:val="00A82595"/>
    <w:rsid w:val="00AB6477"/>
    <w:rsid w:val="00AB768B"/>
    <w:rsid w:val="00AC1595"/>
    <w:rsid w:val="00AD7846"/>
    <w:rsid w:val="00AE4ED9"/>
    <w:rsid w:val="00B06661"/>
    <w:rsid w:val="00B25711"/>
    <w:rsid w:val="00B26590"/>
    <w:rsid w:val="00B62AA0"/>
    <w:rsid w:val="00B712CF"/>
    <w:rsid w:val="00B83606"/>
    <w:rsid w:val="00BB546F"/>
    <w:rsid w:val="00BC78FE"/>
    <w:rsid w:val="00BD379A"/>
    <w:rsid w:val="00BE302E"/>
    <w:rsid w:val="00BE33F4"/>
    <w:rsid w:val="00C1772F"/>
    <w:rsid w:val="00C2555E"/>
    <w:rsid w:val="00C27E6C"/>
    <w:rsid w:val="00C73D44"/>
    <w:rsid w:val="00C74073"/>
    <w:rsid w:val="00C81A12"/>
    <w:rsid w:val="00C83D5F"/>
    <w:rsid w:val="00C84A7F"/>
    <w:rsid w:val="00C955F1"/>
    <w:rsid w:val="00CC62B8"/>
    <w:rsid w:val="00CD1BA2"/>
    <w:rsid w:val="00CD6658"/>
    <w:rsid w:val="00CD69AD"/>
    <w:rsid w:val="00CD73D5"/>
    <w:rsid w:val="00D01BE1"/>
    <w:rsid w:val="00D05815"/>
    <w:rsid w:val="00D13BCF"/>
    <w:rsid w:val="00D20A8D"/>
    <w:rsid w:val="00D37627"/>
    <w:rsid w:val="00D37E51"/>
    <w:rsid w:val="00D64740"/>
    <w:rsid w:val="00D673A1"/>
    <w:rsid w:val="00D71DE4"/>
    <w:rsid w:val="00D72CC8"/>
    <w:rsid w:val="00D90A6E"/>
    <w:rsid w:val="00DA5CE7"/>
    <w:rsid w:val="00DB6071"/>
    <w:rsid w:val="00DE5A3C"/>
    <w:rsid w:val="00DE7E47"/>
    <w:rsid w:val="00DF114F"/>
    <w:rsid w:val="00DF1F22"/>
    <w:rsid w:val="00E0011D"/>
    <w:rsid w:val="00E0168A"/>
    <w:rsid w:val="00E43149"/>
    <w:rsid w:val="00E4338C"/>
    <w:rsid w:val="00E434EE"/>
    <w:rsid w:val="00E50CB7"/>
    <w:rsid w:val="00E54B96"/>
    <w:rsid w:val="00E71A1F"/>
    <w:rsid w:val="00E77734"/>
    <w:rsid w:val="00E90F2E"/>
    <w:rsid w:val="00E939A5"/>
    <w:rsid w:val="00EA7221"/>
    <w:rsid w:val="00ED32F9"/>
    <w:rsid w:val="00ED4F6F"/>
    <w:rsid w:val="00EE1D29"/>
    <w:rsid w:val="00EE24E2"/>
    <w:rsid w:val="00EE2ACC"/>
    <w:rsid w:val="00F078FB"/>
    <w:rsid w:val="00F119D7"/>
    <w:rsid w:val="00F23D92"/>
    <w:rsid w:val="00F514F9"/>
    <w:rsid w:val="00F727EE"/>
    <w:rsid w:val="00FB24AA"/>
    <w:rsid w:val="00FB5843"/>
    <w:rsid w:val="00FC0D35"/>
    <w:rsid w:val="00FC3CCC"/>
    <w:rsid w:val="00FE0880"/>
    <w:rsid w:val="00FE5ED1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7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7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ronaldinho424</cp:lastModifiedBy>
  <cp:revision>3</cp:revision>
  <cp:lastPrinted>2017-12-14T10:50:00Z</cp:lastPrinted>
  <dcterms:created xsi:type="dcterms:W3CDTF">2017-12-19T19:22:00Z</dcterms:created>
  <dcterms:modified xsi:type="dcterms:W3CDTF">2017-12-21T08:00:00Z</dcterms:modified>
</cp:coreProperties>
</file>